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B441" w14:textId="77777777" w:rsidR="00BC58D8" w:rsidRDefault="008E3AE8">
      <w:r>
        <w:rPr>
          <w:noProof/>
        </w:rPr>
        <mc:AlternateContent>
          <mc:Choice Requires="wps">
            <w:drawing>
              <wp:anchor distT="0" distB="0" distL="114300" distR="114300" simplePos="0" relativeHeight="251658240" behindDoc="0" locked="0" layoutInCell="1" hidden="0" allowOverlap="1" wp14:anchorId="13B0B431" wp14:editId="7CFD72DF">
                <wp:simplePos x="0" y="0"/>
                <wp:positionH relativeFrom="column">
                  <wp:posOffset>1</wp:posOffset>
                </wp:positionH>
                <wp:positionV relativeFrom="paragraph">
                  <wp:posOffset>-380999</wp:posOffset>
                </wp:positionV>
                <wp:extent cx="5534025" cy="1184275"/>
                <wp:effectExtent l="0" t="0" r="0" b="0"/>
                <wp:wrapNone/>
                <wp:docPr id="11" name=""/>
                <wp:cNvGraphicFramePr/>
                <a:graphic xmlns:a="http://schemas.openxmlformats.org/drawingml/2006/main">
                  <a:graphicData uri="http://schemas.microsoft.com/office/word/2010/wordprocessingShape">
                    <wps:wsp>
                      <wps:cNvSpPr/>
                      <wps:spPr>
                        <a:xfrm>
                          <a:off x="2583750" y="3192625"/>
                          <a:ext cx="5524500" cy="1174750"/>
                        </a:xfrm>
                        <a:prstGeom prst="rect">
                          <a:avLst/>
                        </a:prstGeom>
                        <a:noFill/>
                        <a:ln>
                          <a:noFill/>
                        </a:ln>
                      </wps:spPr>
                      <wps:txbx>
                        <w:txbxContent>
                          <w:p w14:paraId="18AD3B9B" w14:textId="77777777" w:rsidR="00BC58D8" w:rsidRPr="008E3AE8" w:rsidRDefault="008E3AE8">
                            <w:pPr>
                              <w:spacing w:line="258" w:lineRule="auto"/>
                              <w:jc w:val="center"/>
                              <w:textDirection w:val="btLr"/>
                              <w:rPr>
                                <w:sz w:val="48"/>
                                <w:szCs w:val="48"/>
                              </w:rPr>
                            </w:pPr>
                            <w:r w:rsidRPr="008E3AE8">
                              <w:rPr>
                                <w:rFonts w:ascii="Arial" w:eastAsia="Arial" w:hAnsi="Arial" w:cs="Arial"/>
                                <w:color w:val="000000"/>
                                <w:sz w:val="48"/>
                                <w:szCs w:val="48"/>
                              </w:rPr>
                              <w:t>CVI  Registration Card Guidance</w:t>
                            </w:r>
                          </w:p>
                          <w:p w14:paraId="48D46F84" w14:textId="410D7C4A" w:rsidR="00BC58D8" w:rsidRPr="008E3AE8" w:rsidRDefault="008E3AE8">
                            <w:pPr>
                              <w:spacing w:line="258" w:lineRule="auto"/>
                              <w:jc w:val="center"/>
                              <w:textDirection w:val="btLr"/>
                              <w:rPr>
                                <w:sz w:val="48"/>
                                <w:szCs w:val="48"/>
                              </w:rPr>
                            </w:pPr>
                            <w:r w:rsidRPr="008E3AE8">
                              <w:rPr>
                                <w:rFonts w:ascii="Arial" w:eastAsia="Arial" w:hAnsi="Arial" w:cs="Arial"/>
                                <w:color w:val="000000"/>
                                <w:sz w:val="48"/>
                                <w:szCs w:val="48"/>
                              </w:rPr>
                              <w:t>(England</w:t>
                            </w:r>
                            <w:r>
                              <w:rPr>
                                <w:rFonts w:ascii="Arial" w:eastAsia="Arial" w:hAnsi="Arial" w:cs="Arial"/>
                                <w:color w:val="000000"/>
                                <w:sz w:val="48"/>
                                <w:szCs w:val="48"/>
                              </w:rPr>
                              <w:t xml:space="preserve">, </w:t>
                            </w:r>
                            <w:r w:rsidRPr="008E3AE8">
                              <w:rPr>
                                <w:rFonts w:ascii="Arial" w:eastAsia="Arial" w:hAnsi="Arial" w:cs="Arial"/>
                                <w:color w:val="000000"/>
                                <w:sz w:val="48"/>
                                <w:szCs w:val="48"/>
                              </w:rPr>
                              <w:t>Wales</w:t>
                            </w:r>
                            <w:r>
                              <w:rPr>
                                <w:rFonts w:ascii="Arial" w:eastAsia="Arial" w:hAnsi="Arial" w:cs="Arial"/>
                                <w:color w:val="000000"/>
                                <w:sz w:val="48"/>
                                <w:szCs w:val="48"/>
                              </w:rPr>
                              <w:t xml:space="preserve"> and Northern Ireland</w:t>
                            </w:r>
                            <w:r w:rsidRPr="008E3AE8">
                              <w:rPr>
                                <w:rFonts w:ascii="Arial" w:eastAsia="Arial" w:hAnsi="Arial" w:cs="Arial"/>
                                <w:color w:val="000000"/>
                                <w:sz w:val="48"/>
                                <w:szCs w:val="48"/>
                              </w:rPr>
                              <w:t>)</w:t>
                            </w:r>
                          </w:p>
                        </w:txbxContent>
                      </wps:txbx>
                      <wps:bodyPr spcFirstLastPara="1" wrap="square" lIns="91425" tIns="45700" rIns="91425" bIns="45700" anchor="t" anchorCtr="0">
                        <a:noAutofit/>
                      </wps:bodyPr>
                    </wps:wsp>
                  </a:graphicData>
                </a:graphic>
              </wp:anchor>
            </w:drawing>
          </mc:Choice>
          <mc:Fallback>
            <w:pict>
              <v:rect w14:anchorId="13B0B431" id="_x0000_s1026" style="position:absolute;margin-left:0;margin-top:-30pt;width:435.75pt;height:9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" filled="f" stroked="f">
                <v:textbox inset="2.53958mm,1.2694mm,2.53958mm,1.2694mm">
                  <w:txbxContent>
                    <w:p w14:paraId="18AD3B9B" w14:textId="77777777" w:rsidR="00BC58D8" w:rsidRPr="008E3AE8" w:rsidRDefault="008E3AE8">
                      <w:pPr>
                        <w:spacing w:line="258" w:lineRule="auto"/>
                        <w:jc w:val="center"/>
                        <w:textDirection w:val="btLr"/>
                        <w:rPr>
                          <w:sz w:val="48"/>
                          <w:szCs w:val="48"/>
                        </w:rPr>
                      </w:pPr>
                      <w:r w:rsidRPr="008E3AE8">
                        <w:rPr>
                          <w:rFonts w:ascii="Arial" w:eastAsia="Arial" w:hAnsi="Arial" w:cs="Arial"/>
                          <w:color w:val="000000"/>
                          <w:sz w:val="48"/>
                          <w:szCs w:val="48"/>
                        </w:rPr>
                        <w:t>CVI  Registration Card Guidance</w:t>
                      </w:r>
                    </w:p>
                    <w:p w14:paraId="48D46F84" w14:textId="410D7C4A" w:rsidR="00BC58D8" w:rsidRPr="008E3AE8" w:rsidRDefault="008E3AE8">
                      <w:pPr>
                        <w:spacing w:line="258" w:lineRule="auto"/>
                        <w:jc w:val="center"/>
                        <w:textDirection w:val="btLr"/>
                        <w:rPr>
                          <w:sz w:val="48"/>
                          <w:szCs w:val="48"/>
                        </w:rPr>
                      </w:pPr>
                      <w:r w:rsidRPr="008E3AE8">
                        <w:rPr>
                          <w:rFonts w:ascii="Arial" w:eastAsia="Arial" w:hAnsi="Arial" w:cs="Arial"/>
                          <w:color w:val="000000"/>
                          <w:sz w:val="48"/>
                          <w:szCs w:val="48"/>
                        </w:rPr>
                        <w:t>(England</w:t>
                      </w:r>
                      <w:r>
                        <w:rPr>
                          <w:rFonts w:ascii="Arial" w:eastAsia="Arial" w:hAnsi="Arial" w:cs="Arial"/>
                          <w:color w:val="000000"/>
                          <w:sz w:val="48"/>
                          <w:szCs w:val="48"/>
                        </w:rPr>
                        <w:t xml:space="preserve">, </w:t>
                      </w:r>
                      <w:r w:rsidRPr="008E3AE8">
                        <w:rPr>
                          <w:rFonts w:ascii="Arial" w:eastAsia="Arial" w:hAnsi="Arial" w:cs="Arial"/>
                          <w:color w:val="000000"/>
                          <w:sz w:val="48"/>
                          <w:szCs w:val="48"/>
                        </w:rPr>
                        <w:t>Wales</w:t>
                      </w:r>
                      <w:r>
                        <w:rPr>
                          <w:rFonts w:ascii="Arial" w:eastAsia="Arial" w:hAnsi="Arial" w:cs="Arial"/>
                          <w:color w:val="000000"/>
                          <w:sz w:val="48"/>
                          <w:szCs w:val="48"/>
                        </w:rPr>
                        <w:t xml:space="preserve"> and Northern Ireland</w:t>
                      </w:r>
                      <w:r w:rsidRPr="008E3AE8">
                        <w:rPr>
                          <w:rFonts w:ascii="Arial" w:eastAsia="Arial" w:hAnsi="Arial" w:cs="Arial"/>
                          <w:color w:val="000000"/>
                          <w:sz w:val="48"/>
                          <w:szCs w:val="48"/>
                        </w:rPr>
                        <w:t>)</w:t>
                      </w:r>
                    </w:p>
                  </w:txbxContent>
                </v:textbox>
              </v:rect>
            </w:pict>
          </mc:Fallback>
        </mc:AlternateContent>
      </w:r>
    </w:p>
    <w:p w14:paraId="3226D16B" w14:textId="77777777" w:rsidR="00BC58D8" w:rsidRDefault="00BC58D8"/>
    <w:p w14:paraId="163CCB5E" w14:textId="77777777" w:rsidR="00BC58D8" w:rsidRDefault="00BC58D8"/>
    <w:p w14:paraId="3552924A" w14:textId="3B493AB8" w:rsidR="00BC58D8" w:rsidRDefault="008E3AE8">
      <w:pPr>
        <w:rPr>
          <w:rFonts w:ascii="Arial" w:eastAsia="Arial" w:hAnsi="Arial" w:cs="Arial"/>
          <w:sz w:val="28"/>
          <w:szCs w:val="28"/>
        </w:rPr>
      </w:pPr>
      <w:r>
        <w:rPr>
          <w:rFonts w:ascii="Arial" w:eastAsia="Arial" w:hAnsi="Arial" w:cs="Arial"/>
          <w:sz w:val="28"/>
          <w:szCs w:val="28"/>
        </w:rPr>
        <w:t>When an individual becomes certified as sight impaired or severely sight impaired a Certificate of Vision Impairment is issued.  A copy of this certificate will be sent to the local authority, health and social care trust</w:t>
      </w:r>
      <w:r>
        <w:rPr>
          <w:rFonts w:ascii="Arial" w:eastAsia="Arial" w:hAnsi="Arial" w:cs="Arial"/>
          <w:sz w:val="28"/>
          <w:szCs w:val="28"/>
        </w:rPr>
        <w:t xml:space="preserve"> </w:t>
      </w:r>
      <w:r>
        <w:rPr>
          <w:rFonts w:ascii="Arial" w:eastAsia="Arial" w:hAnsi="Arial" w:cs="Arial"/>
          <w:sz w:val="28"/>
          <w:szCs w:val="28"/>
        </w:rPr>
        <w:t>or their representatives</w:t>
      </w:r>
      <w:r>
        <w:rPr>
          <w:rFonts w:ascii="Arial" w:eastAsia="Arial" w:hAnsi="Arial" w:cs="Arial"/>
          <w:sz w:val="28"/>
          <w:szCs w:val="28"/>
        </w:rPr>
        <w:t>.  Department of Health Guidance (2017</w:t>
      </w:r>
      <w:r>
        <w:rPr>
          <w:rFonts w:ascii="Arial" w:eastAsia="Arial" w:hAnsi="Arial" w:cs="Arial"/>
          <w:sz w:val="28"/>
          <w:szCs w:val="28"/>
        </w:rPr>
        <w:t>) states: “on receipt of a CVI, in addition to providing an assessment of the patient’s social care needs, the local authority or an organisation working on their behalf should also contact the patient to offer and explain the benefits of registration. Reg</w:t>
      </w:r>
      <w:r>
        <w:rPr>
          <w:rFonts w:ascii="Arial" w:eastAsia="Arial" w:hAnsi="Arial" w:cs="Arial"/>
          <w:sz w:val="28"/>
          <w:szCs w:val="28"/>
        </w:rPr>
        <w:t>istration is voluntary, and whilst it is essential to obtain some benefits and concessions, it is not a prerequisite for accessing support from social services.”</w:t>
      </w:r>
    </w:p>
    <w:p w14:paraId="3BC3031D" w14:textId="77777777" w:rsidR="00BC58D8" w:rsidRDefault="008E3AE8">
      <w:pPr>
        <w:rPr>
          <w:rFonts w:ascii="Arial" w:eastAsia="Arial" w:hAnsi="Arial" w:cs="Arial"/>
          <w:sz w:val="28"/>
          <w:szCs w:val="28"/>
        </w:rPr>
      </w:pPr>
      <w:r>
        <w:rPr>
          <w:rFonts w:ascii="Arial" w:eastAsia="Arial" w:hAnsi="Arial" w:cs="Arial"/>
          <w:sz w:val="28"/>
          <w:szCs w:val="28"/>
        </w:rPr>
        <w:t>RWPN has become aware from its members that there is some uncertainty over the status of the r</w:t>
      </w:r>
      <w:r>
        <w:rPr>
          <w:rFonts w:ascii="Arial" w:eastAsia="Arial" w:hAnsi="Arial" w:cs="Arial"/>
          <w:sz w:val="28"/>
          <w:szCs w:val="28"/>
        </w:rPr>
        <w:t>egistration cards that are also available as part of the process.  The purpose of this document is to offer some further guidance around registration cards.</w:t>
      </w:r>
    </w:p>
    <w:p w14:paraId="435B4E65" w14:textId="77777777" w:rsidR="00BC58D8" w:rsidRDefault="008E3AE8">
      <w:pPr>
        <w:rPr>
          <w:rFonts w:ascii="Arial" w:eastAsia="Arial" w:hAnsi="Arial" w:cs="Arial"/>
          <w:sz w:val="28"/>
          <w:szCs w:val="28"/>
        </w:rPr>
      </w:pPr>
      <w:r>
        <w:rPr>
          <w:rFonts w:ascii="Arial" w:eastAsia="Arial" w:hAnsi="Arial" w:cs="Arial"/>
          <w:sz w:val="28"/>
          <w:szCs w:val="28"/>
        </w:rPr>
        <w:t>When the CVI document itself was updated in 2018, the guidance accompanying it contains the followi</w:t>
      </w:r>
      <w:r>
        <w:rPr>
          <w:rFonts w:ascii="Arial" w:eastAsia="Arial" w:hAnsi="Arial" w:cs="Arial"/>
          <w:sz w:val="28"/>
          <w:szCs w:val="28"/>
        </w:rPr>
        <w:t>ng statement:</w:t>
      </w:r>
    </w:p>
    <w:p w14:paraId="20DB50E2" w14:textId="77777777" w:rsidR="00BC58D8" w:rsidRDefault="00BC58D8">
      <w:pPr>
        <w:rPr>
          <w:rFonts w:ascii="Arial" w:eastAsia="Arial" w:hAnsi="Arial" w:cs="Arial"/>
          <w:sz w:val="24"/>
          <w:szCs w:val="24"/>
        </w:rPr>
      </w:pPr>
    </w:p>
    <w:p w14:paraId="18BABFED" w14:textId="77777777" w:rsidR="00BC58D8" w:rsidRDefault="008E3AE8">
      <w:pPr>
        <w:rPr>
          <w:rFonts w:ascii="Arial" w:eastAsia="Arial" w:hAnsi="Arial" w:cs="Arial"/>
          <w:sz w:val="24"/>
          <w:szCs w:val="24"/>
        </w:rPr>
      </w:pPr>
      <w:r>
        <w:rPr>
          <w:noProof/>
        </w:rPr>
        <w:drawing>
          <wp:inline distT="0" distB="0" distL="0" distR="0" wp14:anchorId="222CC242" wp14:editId="2A253186">
            <wp:extent cx="6105875" cy="2843048"/>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6105875" cy="2843048"/>
                    </a:xfrm>
                    <a:prstGeom prst="rect">
                      <a:avLst/>
                    </a:prstGeom>
                    <a:ln/>
                  </pic:spPr>
                </pic:pic>
              </a:graphicData>
            </a:graphic>
          </wp:inline>
        </w:drawing>
      </w:r>
    </w:p>
    <w:p w14:paraId="4F61A80F" w14:textId="77777777" w:rsidR="00BC58D8" w:rsidRDefault="00BC58D8">
      <w:pPr>
        <w:rPr>
          <w:rFonts w:ascii="Arial" w:eastAsia="Arial" w:hAnsi="Arial" w:cs="Arial"/>
          <w:sz w:val="24"/>
          <w:szCs w:val="24"/>
        </w:rPr>
      </w:pPr>
    </w:p>
    <w:p w14:paraId="707933CB" w14:textId="77777777" w:rsidR="00BC58D8" w:rsidRDefault="008E3AE8">
      <w:pPr>
        <w:rPr>
          <w:rFonts w:ascii="Arial" w:eastAsia="Arial" w:hAnsi="Arial" w:cs="Arial"/>
          <w:sz w:val="28"/>
          <w:szCs w:val="28"/>
        </w:rPr>
      </w:pPr>
      <w:r>
        <w:rPr>
          <w:rFonts w:ascii="Arial" w:eastAsia="Arial" w:hAnsi="Arial" w:cs="Arial"/>
          <w:sz w:val="28"/>
          <w:szCs w:val="28"/>
        </w:rPr>
        <w:t xml:space="preserve">Highlighted in yellow, it states that a card confirming registration will be given as a means of offering confirmation that someone is registered. </w:t>
      </w:r>
      <w:r>
        <w:rPr>
          <w:rFonts w:ascii="Arial" w:eastAsia="Arial" w:hAnsi="Arial" w:cs="Arial"/>
          <w:sz w:val="28"/>
          <w:szCs w:val="28"/>
        </w:rPr>
        <w:lastRenderedPageBreak/>
        <w:t xml:space="preserve">However, feedback to RWPN indicates that this does not seem to be happening in all areas. </w:t>
      </w:r>
    </w:p>
    <w:p w14:paraId="74C4E59C" w14:textId="77777777" w:rsidR="00BC58D8" w:rsidRDefault="008E3AE8">
      <w:pPr>
        <w:rPr>
          <w:rFonts w:ascii="Arial" w:eastAsia="Arial" w:hAnsi="Arial" w:cs="Arial"/>
          <w:sz w:val="28"/>
          <w:szCs w:val="28"/>
        </w:rPr>
      </w:pPr>
      <w:r>
        <w:rPr>
          <w:rFonts w:ascii="Arial" w:eastAsia="Arial" w:hAnsi="Arial" w:cs="Arial"/>
          <w:sz w:val="28"/>
          <w:szCs w:val="28"/>
        </w:rPr>
        <w:t>The updated CVI document of 2018 does make it clear that registration should be confirmed by the offering of a card. However, there is no official guidance as to what the card must look like or contain so the content seems to be up to each registering body</w:t>
      </w:r>
      <w:r>
        <w:rPr>
          <w:rFonts w:ascii="Arial" w:eastAsia="Arial" w:hAnsi="Arial" w:cs="Arial"/>
          <w:sz w:val="28"/>
          <w:szCs w:val="28"/>
        </w:rPr>
        <w:t xml:space="preserve"> that issues a card. </w:t>
      </w:r>
    </w:p>
    <w:p w14:paraId="40A97D0B" w14:textId="77777777" w:rsidR="00BC58D8" w:rsidRDefault="008E3AE8">
      <w:pPr>
        <w:rPr>
          <w:rFonts w:ascii="Arial" w:eastAsia="Arial" w:hAnsi="Arial" w:cs="Arial"/>
          <w:sz w:val="28"/>
          <w:szCs w:val="28"/>
        </w:rPr>
      </w:pPr>
      <w:r>
        <w:rPr>
          <w:rFonts w:ascii="Arial" w:eastAsia="Arial" w:hAnsi="Arial" w:cs="Arial"/>
          <w:sz w:val="28"/>
          <w:szCs w:val="28"/>
        </w:rPr>
        <w:t>Below are some examples that are being used now with adults and children:</w:t>
      </w:r>
    </w:p>
    <w:p w14:paraId="412EF413" w14:textId="77777777" w:rsidR="00BC58D8" w:rsidRDefault="00BC58D8">
      <w:pPr>
        <w:rPr>
          <w:rFonts w:ascii="Arial" w:eastAsia="Arial" w:hAnsi="Arial" w:cs="Arial"/>
          <w:b/>
          <w:sz w:val="24"/>
          <w:szCs w:val="24"/>
        </w:rPr>
      </w:pPr>
    </w:p>
    <w:p w14:paraId="41565804" w14:textId="77777777" w:rsidR="00BC58D8" w:rsidRDefault="008E3AE8">
      <w:pPr>
        <w:rPr>
          <w:rFonts w:ascii="Arial" w:eastAsia="Arial" w:hAnsi="Arial" w:cs="Arial"/>
          <w:sz w:val="24"/>
          <w:szCs w:val="24"/>
        </w:rPr>
      </w:pPr>
      <w:r>
        <w:rPr>
          <w:rFonts w:ascii="Arial" w:eastAsia="Arial" w:hAnsi="Arial" w:cs="Arial"/>
          <w:noProof/>
          <w:sz w:val="24"/>
          <w:szCs w:val="24"/>
        </w:rPr>
        <w:drawing>
          <wp:inline distT="0" distB="0" distL="0" distR="0" wp14:anchorId="6FE9A975" wp14:editId="7216EE27">
            <wp:extent cx="2786142" cy="1607792"/>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786142" cy="1607792"/>
                    </a:xfrm>
                    <a:prstGeom prst="rect">
                      <a:avLst/>
                    </a:prstGeom>
                    <a:ln/>
                  </pic:spPr>
                </pic:pic>
              </a:graphicData>
            </a:graphic>
          </wp:inline>
        </w:drawing>
      </w:r>
      <w:r>
        <w:rPr>
          <w:rFonts w:ascii="Arial" w:eastAsia="Arial" w:hAnsi="Arial" w:cs="Arial"/>
          <w:sz w:val="24"/>
          <w:szCs w:val="24"/>
        </w:rPr>
        <w:t xml:space="preserve">  </w:t>
      </w:r>
      <w:r>
        <w:rPr>
          <w:rFonts w:ascii="Arial" w:eastAsia="Arial" w:hAnsi="Arial" w:cs="Arial"/>
          <w:noProof/>
          <w:sz w:val="24"/>
          <w:szCs w:val="24"/>
        </w:rPr>
        <w:drawing>
          <wp:inline distT="0" distB="0" distL="0" distR="0" wp14:anchorId="74BB49B9" wp14:editId="50082C47">
            <wp:extent cx="2494331" cy="1630909"/>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494331" cy="1630909"/>
                    </a:xfrm>
                    <a:prstGeom prst="rect">
                      <a:avLst/>
                    </a:prstGeom>
                    <a:ln/>
                  </pic:spPr>
                </pic:pic>
              </a:graphicData>
            </a:graphic>
          </wp:inline>
        </w:drawing>
      </w:r>
    </w:p>
    <w:p w14:paraId="287B6680" w14:textId="77777777" w:rsidR="00BC58D8" w:rsidRDefault="00BC58D8">
      <w:pPr>
        <w:rPr>
          <w:rFonts w:ascii="Arial" w:eastAsia="Arial" w:hAnsi="Arial" w:cs="Arial"/>
          <w:sz w:val="24"/>
          <w:szCs w:val="24"/>
        </w:rPr>
      </w:pPr>
    </w:p>
    <w:p w14:paraId="2117F632" w14:textId="77777777" w:rsidR="00BC58D8" w:rsidRDefault="00BC58D8">
      <w:pPr>
        <w:rPr>
          <w:rFonts w:ascii="Arial" w:eastAsia="Arial" w:hAnsi="Arial" w:cs="Arial"/>
          <w:sz w:val="24"/>
          <w:szCs w:val="24"/>
        </w:rPr>
      </w:pPr>
    </w:p>
    <w:p w14:paraId="2F4CB0C2" w14:textId="77777777" w:rsidR="00BC58D8" w:rsidRDefault="008E3AE8">
      <w:pPr>
        <w:rPr>
          <w:rFonts w:ascii="Arial" w:eastAsia="Arial" w:hAnsi="Arial" w:cs="Arial"/>
          <w:sz w:val="24"/>
          <w:szCs w:val="24"/>
        </w:rPr>
      </w:pPr>
      <w:r>
        <w:rPr>
          <w:noProof/>
        </w:rPr>
        <w:drawing>
          <wp:inline distT="0" distB="0" distL="0" distR="0" wp14:anchorId="64977330" wp14:editId="212AD8A6">
            <wp:extent cx="2589255" cy="1942085"/>
            <wp:effectExtent l="0" t="0" r="0" b="0"/>
            <wp:docPr id="2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2589255" cy="1942085"/>
                    </a:xfrm>
                    <a:prstGeom prst="rect">
                      <a:avLst/>
                    </a:prstGeom>
                    <a:ln/>
                  </pic:spPr>
                </pic:pic>
              </a:graphicData>
            </a:graphic>
          </wp:inline>
        </w:drawing>
      </w:r>
      <w:r>
        <w:rPr>
          <w:rFonts w:ascii="Arial" w:eastAsia="Arial" w:hAnsi="Arial" w:cs="Arial"/>
          <w:sz w:val="24"/>
          <w:szCs w:val="24"/>
        </w:rPr>
        <w:t xml:space="preserve"> </w:t>
      </w:r>
      <w:r>
        <w:rPr>
          <w:rFonts w:ascii="Arial" w:eastAsia="Arial" w:hAnsi="Arial" w:cs="Arial"/>
          <w:sz w:val="24"/>
          <w:szCs w:val="24"/>
        </w:rPr>
        <w:tab/>
        <w:t xml:space="preserve">  </w:t>
      </w:r>
      <w:r>
        <w:rPr>
          <w:noProof/>
        </w:rPr>
        <w:drawing>
          <wp:inline distT="0" distB="0" distL="0" distR="0" wp14:anchorId="03C6147A" wp14:editId="610C3A53">
            <wp:extent cx="2866578" cy="1935940"/>
            <wp:effectExtent l="0" t="0" r="0" b="0"/>
            <wp:docPr id="1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2866578" cy="1935940"/>
                    </a:xfrm>
                    <a:prstGeom prst="rect">
                      <a:avLst/>
                    </a:prstGeom>
                    <a:ln/>
                  </pic:spPr>
                </pic:pic>
              </a:graphicData>
            </a:graphic>
          </wp:inline>
        </w:drawing>
      </w:r>
    </w:p>
    <w:p w14:paraId="2C25DF17" w14:textId="77777777" w:rsidR="00BC58D8" w:rsidRDefault="00BC58D8">
      <w:pPr>
        <w:rPr>
          <w:rFonts w:ascii="Arial" w:eastAsia="Arial" w:hAnsi="Arial" w:cs="Arial"/>
          <w:sz w:val="24"/>
          <w:szCs w:val="24"/>
        </w:rPr>
      </w:pPr>
    </w:p>
    <w:p w14:paraId="43EC3C50" w14:textId="77777777" w:rsidR="00BC58D8" w:rsidRDefault="00BC58D8">
      <w:pPr>
        <w:rPr>
          <w:rFonts w:ascii="Arial" w:eastAsia="Arial" w:hAnsi="Arial" w:cs="Arial"/>
          <w:sz w:val="24"/>
          <w:szCs w:val="24"/>
        </w:rPr>
      </w:pPr>
    </w:p>
    <w:p w14:paraId="58D2A36D" w14:textId="77777777" w:rsidR="00BC58D8" w:rsidRDefault="008E3AE8">
      <w:pPr>
        <w:rPr>
          <w:rFonts w:ascii="Arial" w:eastAsia="Arial" w:hAnsi="Arial" w:cs="Arial"/>
          <w:sz w:val="24"/>
          <w:szCs w:val="24"/>
        </w:rPr>
      </w:pPr>
      <w:r>
        <w:rPr>
          <w:rFonts w:ascii="Arial" w:eastAsia="Arial" w:hAnsi="Arial" w:cs="Arial"/>
          <w:noProof/>
          <w:sz w:val="24"/>
          <w:szCs w:val="24"/>
        </w:rPr>
        <w:lastRenderedPageBreak/>
        <w:drawing>
          <wp:inline distT="0" distB="0" distL="0" distR="0" wp14:anchorId="2D267039" wp14:editId="36AC0E07">
            <wp:extent cx="2836231" cy="1916483"/>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836231" cy="1916483"/>
                    </a:xfrm>
                    <a:prstGeom prst="rect">
                      <a:avLst/>
                    </a:prstGeom>
                    <a:ln/>
                  </pic:spPr>
                </pic:pic>
              </a:graphicData>
            </a:graphic>
          </wp:inline>
        </w:drawing>
      </w:r>
      <w:r>
        <w:rPr>
          <w:rFonts w:ascii="Arial" w:eastAsia="Arial" w:hAnsi="Arial" w:cs="Arial"/>
          <w:sz w:val="24"/>
          <w:szCs w:val="24"/>
        </w:rPr>
        <w:t xml:space="preserve"> </w:t>
      </w:r>
      <w:r>
        <w:rPr>
          <w:noProof/>
        </w:rPr>
        <w:drawing>
          <wp:inline distT="0" distB="0" distL="0" distR="0" wp14:anchorId="01A2FBC9" wp14:editId="64A20E4E">
            <wp:extent cx="2681795" cy="1760727"/>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681795" cy="1760727"/>
                    </a:xfrm>
                    <a:prstGeom prst="rect">
                      <a:avLst/>
                    </a:prstGeom>
                    <a:ln/>
                  </pic:spPr>
                </pic:pic>
              </a:graphicData>
            </a:graphic>
          </wp:inline>
        </w:drawing>
      </w:r>
    </w:p>
    <w:p w14:paraId="23D468B0" w14:textId="77777777" w:rsidR="00BC58D8" w:rsidRDefault="008E3AE8">
      <w:pPr>
        <w:rPr>
          <w:rFonts w:ascii="Arial" w:eastAsia="Arial" w:hAnsi="Arial" w:cs="Arial"/>
          <w:sz w:val="28"/>
          <w:szCs w:val="28"/>
        </w:rPr>
      </w:pPr>
      <w:r>
        <w:rPr>
          <w:rFonts w:ascii="Arial" w:eastAsia="Arial" w:hAnsi="Arial" w:cs="Arial"/>
          <w:sz w:val="28"/>
          <w:szCs w:val="28"/>
        </w:rPr>
        <w:t xml:space="preserve">The Royal National Institute of Blind People (RNIB) were producing a CVI card for purchase but have now stopped it and instead have issued </w:t>
      </w:r>
      <w:r>
        <w:rPr>
          <w:rFonts w:ascii="Arial" w:eastAsia="Arial" w:hAnsi="Arial" w:cs="Arial"/>
          <w:sz w:val="28"/>
          <w:szCs w:val="28"/>
        </w:rPr>
        <w:t>a one sided template for Local Authorities to produce. Please see below</w:t>
      </w:r>
    </w:p>
    <w:p w14:paraId="26C0E47B" w14:textId="77777777" w:rsidR="00BC58D8" w:rsidRDefault="008E3AE8">
      <w:pPr>
        <w:rPr>
          <w:rFonts w:ascii="Arial" w:eastAsia="Arial" w:hAnsi="Arial" w:cs="Arial"/>
          <w:sz w:val="24"/>
          <w:szCs w:val="24"/>
        </w:rPr>
      </w:pPr>
      <w:r>
        <w:rPr>
          <w:rFonts w:ascii="Arial" w:eastAsia="Arial" w:hAnsi="Arial" w:cs="Arial"/>
          <w:noProof/>
          <w:sz w:val="24"/>
          <w:szCs w:val="24"/>
        </w:rPr>
        <w:drawing>
          <wp:inline distT="0" distB="0" distL="0" distR="0" wp14:anchorId="380BC0B2" wp14:editId="35EC435B">
            <wp:extent cx="2309844" cy="1522153"/>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09844" cy="1522153"/>
                    </a:xfrm>
                    <a:prstGeom prst="rect">
                      <a:avLst/>
                    </a:prstGeom>
                    <a:ln/>
                  </pic:spPr>
                </pic:pic>
              </a:graphicData>
            </a:graphic>
          </wp:inline>
        </w:drawing>
      </w:r>
      <w:r>
        <w:rPr>
          <w:rFonts w:ascii="Arial" w:eastAsia="Arial" w:hAnsi="Arial" w:cs="Arial"/>
          <w:noProof/>
          <w:sz w:val="24"/>
          <w:szCs w:val="24"/>
        </w:rPr>
        <w:drawing>
          <wp:inline distT="0" distB="0" distL="0" distR="0" wp14:anchorId="43E0D9F8" wp14:editId="2416C5C1">
            <wp:extent cx="2275143" cy="1465004"/>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2275143" cy="1465004"/>
                    </a:xfrm>
                    <a:prstGeom prst="rect">
                      <a:avLst/>
                    </a:prstGeom>
                    <a:ln/>
                  </pic:spPr>
                </pic:pic>
              </a:graphicData>
            </a:graphic>
          </wp:inline>
        </w:drawing>
      </w:r>
    </w:p>
    <w:p w14:paraId="510A1388" w14:textId="77777777" w:rsidR="00BC58D8" w:rsidRDefault="008E3AE8">
      <w:pPr>
        <w:rPr>
          <w:rFonts w:ascii="Arial" w:eastAsia="Arial" w:hAnsi="Arial" w:cs="Arial"/>
          <w:sz w:val="28"/>
          <w:szCs w:val="28"/>
        </w:rPr>
      </w:pPr>
      <w:r>
        <w:rPr>
          <w:rFonts w:ascii="Arial" w:eastAsia="Arial" w:hAnsi="Arial" w:cs="Arial"/>
          <w:sz w:val="28"/>
          <w:szCs w:val="28"/>
        </w:rPr>
        <w:t xml:space="preserve">The CVI guidance makes clear the link between the offer of registration, the opportunity to assess someone’s needs and the opportunity to receive rehabilitation or </w:t>
      </w:r>
      <w:proofErr w:type="spellStart"/>
      <w:r>
        <w:rPr>
          <w:rFonts w:ascii="Arial" w:eastAsia="Arial" w:hAnsi="Arial" w:cs="Arial"/>
          <w:sz w:val="28"/>
          <w:szCs w:val="28"/>
        </w:rPr>
        <w:t>habilitation</w:t>
      </w:r>
      <w:proofErr w:type="spellEnd"/>
      <w:r>
        <w:rPr>
          <w:rFonts w:ascii="Arial" w:eastAsia="Arial" w:hAnsi="Arial" w:cs="Arial"/>
          <w:sz w:val="28"/>
          <w:szCs w:val="28"/>
        </w:rPr>
        <w:t xml:space="preserve"> inpu</w:t>
      </w:r>
      <w:r>
        <w:rPr>
          <w:rFonts w:ascii="Arial" w:eastAsia="Arial" w:hAnsi="Arial" w:cs="Arial"/>
          <w:sz w:val="28"/>
          <w:szCs w:val="28"/>
        </w:rPr>
        <w:t>t from the local authority (or its representatives).  RNIB’s “10 Principles of Good Practice” along with (in England) ADASS’s 2016 Position Statement on Vision Rehabilitation and the 2014 Care Act, re-enforce this.</w:t>
      </w:r>
    </w:p>
    <w:p w14:paraId="22CC3D35" w14:textId="77777777" w:rsidR="00BC58D8" w:rsidRDefault="008E3AE8">
      <w:pPr>
        <w:rPr>
          <w:rFonts w:ascii="Arial" w:eastAsia="Arial" w:hAnsi="Arial" w:cs="Arial"/>
          <w:sz w:val="28"/>
          <w:szCs w:val="28"/>
        </w:rPr>
      </w:pPr>
      <w:r>
        <w:rPr>
          <w:rFonts w:ascii="Arial" w:eastAsia="Arial" w:hAnsi="Arial" w:cs="Arial"/>
          <w:b/>
          <w:sz w:val="28"/>
          <w:szCs w:val="28"/>
        </w:rPr>
        <w:t>Confirmation of registration on letter headed paper</w:t>
      </w:r>
    </w:p>
    <w:p w14:paraId="1054E1E3" w14:textId="77777777" w:rsidR="00BC58D8" w:rsidRDefault="008E3AE8">
      <w:pPr>
        <w:rPr>
          <w:rFonts w:ascii="Arial" w:eastAsia="Arial" w:hAnsi="Arial" w:cs="Arial"/>
          <w:sz w:val="28"/>
          <w:szCs w:val="28"/>
        </w:rPr>
      </w:pPr>
      <w:r>
        <w:rPr>
          <w:rFonts w:ascii="Arial" w:eastAsia="Arial" w:hAnsi="Arial" w:cs="Arial"/>
          <w:sz w:val="28"/>
          <w:szCs w:val="28"/>
        </w:rPr>
        <w:t>We are aware that some local authorities will issue a statement, upon individual request, on letter headed paper that confirms registration status.  We believe that, whilst helpful to some extent, this is a poor substitute for a registration card because r</w:t>
      </w:r>
      <w:r>
        <w:rPr>
          <w:rFonts w:ascii="Arial" w:eastAsia="Arial" w:hAnsi="Arial" w:cs="Arial"/>
          <w:sz w:val="28"/>
          <w:szCs w:val="28"/>
        </w:rPr>
        <w:t>equirement for proof of registration is not infrequent and A4 sized paper does not fit in a wallet and the wear-and-tear will require local authorities to waste time and resource in producing a letter every time a request is made by an individual.</w:t>
      </w:r>
    </w:p>
    <w:p w14:paraId="236A8DD2" w14:textId="77777777" w:rsidR="00BC58D8" w:rsidRDefault="008E3AE8">
      <w:pPr>
        <w:rPr>
          <w:rFonts w:ascii="Arial" w:eastAsia="Arial" w:hAnsi="Arial" w:cs="Arial"/>
          <w:sz w:val="28"/>
          <w:szCs w:val="28"/>
        </w:rPr>
      </w:pPr>
      <w:r>
        <w:rPr>
          <w:rFonts w:ascii="Arial" w:eastAsia="Arial" w:hAnsi="Arial" w:cs="Arial"/>
          <w:b/>
          <w:sz w:val="28"/>
          <w:szCs w:val="28"/>
        </w:rPr>
        <w:t>Scotland</w:t>
      </w:r>
    </w:p>
    <w:p w14:paraId="49CF6849" w14:textId="77777777" w:rsidR="00BC58D8" w:rsidRDefault="008E3AE8">
      <w:pPr>
        <w:rPr>
          <w:rFonts w:ascii="Arial" w:eastAsia="Arial" w:hAnsi="Arial" w:cs="Arial"/>
          <w:sz w:val="28"/>
          <w:szCs w:val="28"/>
        </w:rPr>
      </w:pPr>
      <w:r>
        <w:rPr>
          <w:rFonts w:ascii="Arial" w:eastAsia="Arial" w:hAnsi="Arial" w:cs="Arial"/>
          <w:color w:val="00151D"/>
          <w:sz w:val="28"/>
          <w:szCs w:val="28"/>
        </w:rPr>
        <w:t xml:space="preserve">In 2018, the Scottish Government introduced the new Certificate of Vision Impairment (CVI) Scotland form. This replaces the BP1 form. </w:t>
      </w:r>
      <w:r>
        <w:rPr>
          <w:rFonts w:ascii="Arial" w:eastAsia="Arial" w:hAnsi="Arial" w:cs="Arial"/>
          <w:color w:val="00151D"/>
          <w:sz w:val="28"/>
          <w:szCs w:val="28"/>
        </w:rPr>
        <w:lastRenderedPageBreak/>
        <w:t>However, the CVI form does not include children and young people under the age of 16 years.  RWPN is aware that some loca</w:t>
      </w:r>
      <w:r>
        <w:rPr>
          <w:rFonts w:ascii="Arial" w:eastAsia="Arial" w:hAnsi="Arial" w:cs="Arial"/>
          <w:color w:val="00151D"/>
          <w:sz w:val="28"/>
          <w:szCs w:val="28"/>
        </w:rPr>
        <w:t>l authorities in Scotland are providing registration cards and we believe there is no reason why this provision should exist across all local authorities.</w:t>
      </w:r>
    </w:p>
    <w:p w14:paraId="34E09ECC" w14:textId="77777777" w:rsidR="00BC58D8" w:rsidRDefault="00BC58D8">
      <w:pPr>
        <w:rPr>
          <w:rFonts w:ascii="Arial" w:eastAsia="Arial" w:hAnsi="Arial" w:cs="Arial"/>
          <w:sz w:val="28"/>
          <w:szCs w:val="28"/>
        </w:rPr>
      </w:pPr>
    </w:p>
    <w:p w14:paraId="2838CFA1" w14:textId="77777777" w:rsidR="00BC58D8" w:rsidRDefault="008E3AE8">
      <w:pPr>
        <w:rPr>
          <w:rFonts w:ascii="Arial" w:eastAsia="Arial" w:hAnsi="Arial" w:cs="Arial"/>
          <w:b/>
          <w:sz w:val="28"/>
          <w:szCs w:val="28"/>
        </w:rPr>
      </w:pPr>
      <w:r>
        <w:rPr>
          <w:rFonts w:ascii="Arial" w:eastAsia="Arial" w:hAnsi="Arial" w:cs="Arial"/>
          <w:b/>
          <w:sz w:val="28"/>
          <w:szCs w:val="28"/>
        </w:rPr>
        <w:t>Useful Links</w:t>
      </w:r>
    </w:p>
    <w:p w14:paraId="26820CF6" w14:textId="77777777" w:rsidR="00BC58D8" w:rsidRDefault="008E3AE8">
      <w:pPr>
        <w:rPr>
          <w:rFonts w:ascii="Arial" w:eastAsia="Arial" w:hAnsi="Arial" w:cs="Arial"/>
          <w:color w:val="0000FF"/>
          <w:sz w:val="28"/>
          <w:szCs w:val="28"/>
          <w:u w:val="single"/>
        </w:rPr>
      </w:pPr>
      <w:hyperlink r:id="rId14">
        <w:r>
          <w:rPr>
            <w:rFonts w:ascii="Arial" w:eastAsia="Arial" w:hAnsi="Arial" w:cs="Arial"/>
            <w:color w:val="0000FF"/>
            <w:sz w:val="28"/>
            <w:szCs w:val="28"/>
            <w:u w:val="single"/>
          </w:rPr>
          <w:t>10 Principles of Good Practice in Vision Rehabilitation (rnib.org.uk)</w:t>
        </w:r>
      </w:hyperlink>
    </w:p>
    <w:p w14:paraId="0C5A7710" w14:textId="77777777" w:rsidR="00BC58D8" w:rsidRDefault="008E3AE8">
      <w:pPr>
        <w:rPr>
          <w:rFonts w:ascii="Arial" w:eastAsia="Arial" w:hAnsi="Arial" w:cs="Arial"/>
          <w:sz w:val="28"/>
          <w:szCs w:val="28"/>
        </w:rPr>
      </w:pPr>
      <w:hyperlink r:id="rId15">
        <w:r>
          <w:rPr>
            <w:rFonts w:ascii="Arial" w:eastAsia="Arial" w:hAnsi="Arial" w:cs="Arial"/>
            <w:color w:val="0000FF"/>
            <w:sz w:val="28"/>
            <w:szCs w:val="28"/>
            <w:u w:val="single"/>
          </w:rPr>
          <w:t>https://www.adass.org.uk/adass-p</w:t>
        </w:r>
        <w:r>
          <w:rPr>
            <w:rFonts w:ascii="Arial" w:eastAsia="Arial" w:hAnsi="Arial" w:cs="Arial"/>
            <w:color w:val="0000FF"/>
            <w:sz w:val="28"/>
            <w:szCs w:val="28"/>
            <w:u w:val="single"/>
          </w:rPr>
          <w:t>osition-statement-on-vision-rehabilitation-may-2016</w:t>
        </w:r>
      </w:hyperlink>
      <w:r>
        <w:rPr>
          <w:rFonts w:ascii="Arial" w:eastAsia="Arial" w:hAnsi="Arial" w:cs="Arial"/>
          <w:sz w:val="28"/>
          <w:szCs w:val="28"/>
        </w:rPr>
        <w:t xml:space="preserve"> </w:t>
      </w:r>
    </w:p>
    <w:p w14:paraId="75ECACDE" w14:textId="77777777" w:rsidR="00BC58D8" w:rsidRDefault="008E3AE8">
      <w:pPr>
        <w:rPr>
          <w:rFonts w:ascii="Arial" w:eastAsia="Arial" w:hAnsi="Arial" w:cs="Arial"/>
          <w:sz w:val="28"/>
          <w:szCs w:val="28"/>
        </w:rPr>
      </w:pPr>
      <w:r>
        <w:rPr>
          <w:rFonts w:ascii="Arial" w:eastAsia="Arial" w:hAnsi="Arial" w:cs="Arial"/>
          <w:sz w:val="28"/>
          <w:szCs w:val="28"/>
        </w:rPr>
        <w:t xml:space="preserve">Department of Health (2017) Certificate of Vision Impairment Explanatory Notes for Consultant Ophthalmologists and Hospital Eye Clinic Staff in England   </w:t>
      </w:r>
      <w:hyperlink r:id="rId16">
        <w:r>
          <w:rPr>
            <w:rFonts w:ascii="Arial" w:eastAsia="Arial" w:hAnsi="Arial" w:cs="Arial"/>
            <w:color w:val="0000FF"/>
            <w:sz w:val="28"/>
            <w:szCs w:val="28"/>
            <w:u w:val="single"/>
          </w:rPr>
          <w:t>https://assets.publishing.service.gov.uk/government/uploads/system/uploads/attachment_data/file/637590/CVI_guidance.pdf</w:t>
        </w:r>
      </w:hyperlink>
      <w:r>
        <w:rPr>
          <w:rFonts w:ascii="Arial" w:eastAsia="Arial" w:hAnsi="Arial" w:cs="Arial"/>
          <w:sz w:val="28"/>
          <w:szCs w:val="28"/>
        </w:rPr>
        <w:t xml:space="preserve"> </w:t>
      </w:r>
    </w:p>
    <w:sectPr w:rsidR="00BC58D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8D8"/>
    <w:rsid w:val="008E3AE8"/>
    <w:rsid w:val="00BC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400B"/>
  <w15:docId w15:val="{AF43A951-5132-4984-A7E2-C87620B3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26705"/>
    <w:rPr>
      <w:color w:val="0000FF"/>
      <w:u w:val="single"/>
    </w:rPr>
  </w:style>
  <w:style w:type="character" w:styleId="UnresolvedMention">
    <w:name w:val="Unresolved Mention"/>
    <w:basedOn w:val="DefaultParagraphFont"/>
    <w:uiPriority w:val="99"/>
    <w:semiHidden/>
    <w:unhideWhenUsed/>
    <w:rsid w:val="00EB435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637590/CVI_guidance.pdf"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adass.org.uk/adass-position-statement-on-vision-rehabilitation-may-2016"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s://www.rnib.org.uk/sites/default/files/10%20principles%20of%20Good%20Practice%20in%20Vision%20Rehabil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kX3eozpTa/nz3BxidOi3v5NErw==">AMUW2mUfqVVMmEElyj9/n7JgWqmb4qL70CTj5ZegdAI4N+8UTv65C30DWMH4g6IBezK1ULALuJ2aGvCTihZdGn2iZvdcLEPzSERqUnIc3+OL036RmqC+z2Y=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Doyle</dc:creator>
  <cp:lastModifiedBy>simon labbett</cp:lastModifiedBy>
  <cp:revision>2</cp:revision>
  <dcterms:created xsi:type="dcterms:W3CDTF">2021-05-23T17:48:00Z</dcterms:created>
  <dcterms:modified xsi:type="dcterms:W3CDTF">2021-05-23T17:48:00Z</dcterms:modified>
</cp:coreProperties>
</file>